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изменения уровня финансовой доступности на территории Краснодарского края за период с 01.01.2025 по 01.07.2025</w:t>
      </w:r>
    </w:p>
    <w:p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анализа показателей, отражающих изменение общего уровня доступности финансовых услуг на территории Краснодарского края (в разрезе сельских/городских поселений) за период с 01.01.2025 по 01.07.2025, Управлением платежных систем и расчетов </w:t>
      </w:r>
      <w:r>
        <w:rPr>
          <w:rFonts w:ascii="Times New Roman" w:hAnsi="Times New Roman" w:cs="Times New Roman"/>
          <w:sz w:val="28"/>
          <w:szCs w:val="28"/>
          <w:lang w:val="ru-RU"/>
        </w:rPr>
        <w:t>Южного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ГУ Банка России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осуществлена оценка и сопоставление «тепловых карт» доступности финансовых услуг на соответствующие даты.</w:t>
      </w:r>
    </w:p>
    <w:p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в целом за анализируемый период (первое полугодие 2025 года) уровень доступности финансовых услуг на территории Краснодарского края вырос на 4,0 балла</w:t>
      </w:r>
      <w:r>
        <w:rPr>
          <w:rStyle w:val="4"/>
          <w:rFonts w:ascii="Times New Roman" w:hAnsi="Times New Roman" w:cs="Times New Roman"/>
          <w:sz w:val="28"/>
          <w:szCs w:val="28"/>
        </w:rPr>
        <w:footnoteReference w:id="0"/>
      </w:r>
      <w:r>
        <w:rPr>
          <w:rFonts w:ascii="Times New Roman" w:hAnsi="Times New Roman" w:cs="Times New Roman"/>
          <w:sz w:val="28"/>
          <w:szCs w:val="28"/>
        </w:rPr>
        <w:t xml:space="preserve"> с 72,0 баллов до 76,0 баллов с сохранением ранее достигнутого уровня доступности финансовых услуг для населения – «выше среднего»</w:t>
      </w:r>
      <w:r>
        <w:rPr>
          <w:rStyle w:val="4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3482340</wp:posOffset>
            </wp:positionH>
            <wp:positionV relativeFrom="page">
              <wp:posOffset>5951220</wp:posOffset>
            </wp:positionV>
            <wp:extent cx="2228850" cy="2333625"/>
            <wp:effectExtent l="0" t="0" r="0" b="0"/>
            <wp:wrapThrough wrapText="bothSides">
              <wp:wrapPolygon>
                <wp:start x="10154" y="1234"/>
                <wp:lineTo x="7938" y="1763"/>
                <wp:lineTo x="3508" y="3527"/>
                <wp:lineTo x="3508" y="4408"/>
                <wp:lineTo x="1477" y="7229"/>
                <wp:lineTo x="923" y="10051"/>
                <wp:lineTo x="1108" y="12872"/>
                <wp:lineTo x="2400" y="15693"/>
                <wp:lineTo x="2400" y="15869"/>
                <wp:lineTo x="5354" y="18691"/>
                <wp:lineTo x="8123" y="19749"/>
                <wp:lineTo x="8677" y="20101"/>
                <wp:lineTo x="12923" y="20101"/>
                <wp:lineTo x="13292" y="19749"/>
                <wp:lineTo x="16062" y="18691"/>
                <wp:lineTo x="19200" y="15693"/>
                <wp:lineTo x="20308" y="12872"/>
                <wp:lineTo x="20677" y="10051"/>
                <wp:lineTo x="19938" y="7229"/>
                <wp:lineTo x="18462" y="5113"/>
                <wp:lineTo x="18092" y="3703"/>
                <wp:lineTo x="13477" y="1763"/>
                <wp:lineTo x="11631" y="1234"/>
                <wp:lineTo x="10154" y="1234"/>
              </wp:wrapPolygon>
            </wp:wrapThrough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0</wp:posOffset>
            </wp:positionH>
            <wp:positionV relativeFrom="page">
              <wp:posOffset>5951855</wp:posOffset>
            </wp:positionV>
            <wp:extent cx="3486150" cy="2333625"/>
            <wp:effectExtent l="0" t="0" r="0" b="0"/>
            <wp:wrapTopAndBottom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3740785</wp:posOffset>
                </wp:positionV>
                <wp:extent cx="914400" cy="29527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 состоянию на 01.01.2025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7" o:spid="_x0000_s1026" o:spt="202" type="#_x0000_t202" style="position:absolute;left:0pt;margin-left:0pt;margin-top:294.55pt;height:23.25pt;width:72pt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 состоянию на 01.01.2025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3486785</wp:posOffset>
                </wp:positionH>
                <wp:positionV relativeFrom="paragraph">
                  <wp:posOffset>3747770</wp:posOffset>
                </wp:positionV>
                <wp:extent cx="2332355" cy="278130"/>
                <wp:effectExtent l="0" t="0" r="0" b="762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235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 состоянию на 01.07.2025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8" o:spid="_x0000_s1026" o:spt="202" type="#_x0000_t202" style="position:absolute;left:0pt;margin-left:274.55pt;margin-top:295.1pt;height:21.9pt;width:183.65pt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 состоянию на 01.07.2025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Вместе с тем, ввиду имеющейся неоднородности значений уровня финдоступности населенных пунктов края осуществлено построение укрупненной структуры «тепловой карты» по состоянию на обе отчетные даты в разрезе сельских и городских поселений Краснодарского края относительно уровня доступности финансовых услуг, %: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видно из представленного рисунка, в анализируемом периоде доли населенных пунктов, относящихся к укрупненным группам по уровню финдоступности, кардинальных изменений не претерпели. Вместе с тем, можно выделить тенденцию сокращения доли поселений со «средним» уровнем доступности финансовых услуг и равномерное расширение групп сельских и городских поселений с уровнем доступности финансовых услуг «выше среднего». В абсолютном (количественном) выражении данная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672465</wp:posOffset>
                </wp:positionH>
                <wp:positionV relativeFrom="paragraph">
                  <wp:posOffset>4864100</wp:posOffset>
                </wp:positionV>
                <wp:extent cx="704850" cy="304800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Справа: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2" o:spid="_x0000_s1026" o:spt="202" type="#_x0000_t202" style="position:absolute;left:0pt;margin-left:52.95pt;margin-top:383pt;height:24pt;width:55.5pt;mso-position-horizontal-relative:page;z-index:251665408;mso-width-relative:page;mso-height-relative:page;" fillcolor="#FFFFFF [3212]" filled="t" stroked="f" coordsize="21600,21600" o:gfxdata="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 w:cs="Times New Roman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Справа: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ragraph">
                  <wp:posOffset>4631690</wp:posOffset>
                </wp:positionV>
                <wp:extent cx="704850" cy="30480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24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Слева: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1" o:spid="_x0000_s1026" o:spt="202" type="#_x0000_t202" style="position:absolute;left:0pt;margin-left:-31.7pt;margin-top:364.7pt;height:24pt;width:55.5pt;z-index:251664384;mso-width-relative:page;mso-height-relative:page;" fillcolor="#FFFFFF [3212]" filled="t" stroked="f" coordsize="21600,21600" o:gfxdata="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 w:cs="Times New Roman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595959" w:themeColor="text1" w:themeTint="A6"/>
                          <w:sz w:val="24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Слева: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666750</wp:posOffset>
            </wp:positionH>
            <wp:positionV relativeFrom="paragraph">
              <wp:posOffset>1846580</wp:posOffset>
            </wp:positionV>
            <wp:extent cx="6524625" cy="3391535"/>
            <wp:effectExtent l="0" t="0" r="0" b="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тенденция отражена на рисунке 2 и 3.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12"/>
          <w:szCs w:val="24"/>
        </w:rPr>
      </w:pP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718820</wp:posOffset>
                </wp:positionV>
                <wp:extent cx="5008880" cy="1906905"/>
                <wp:effectExtent l="0" t="0" r="20320" b="36195"/>
                <wp:wrapSquare wrapText="bothSides"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8880" cy="1906905"/>
                          <a:chOff x="0" y="1643"/>
                          <a:chExt cx="5008880" cy="1907167"/>
                        </a:xfrm>
                      </wpg:grpSpPr>
                      <wpg:grpSp>
                        <wpg:cNvPr id="15" name="Группа 4"/>
                        <wpg:cNvGrpSpPr/>
                        <wpg:grpSpPr>
                          <a:xfrm>
                            <a:off x="0" y="1643"/>
                            <a:ext cx="5008880" cy="1907167"/>
                            <a:chOff x="1226433" y="58548"/>
                            <a:chExt cx="3686453" cy="1701936"/>
                          </a:xfrm>
                        </wpg:grpSpPr>
                        <wps:wsp>
                          <wps:cNvPr id="17" name="TextBox 46"/>
                          <wps:cNvSpPr txBox="1"/>
                          <wps:spPr>
                            <a:xfrm>
                              <a:off x="2117575" y="58548"/>
                              <a:ext cx="400051" cy="2988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>
                                <w:pPr>
                                  <w:pStyle w:val="12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1">
                                          <w14:lumMod w14:val="65000"/>
                                          <w14:lumOff w14:val="35000"/>
                                        </w14:schemeClr>
                                      </w14:solidFill>
                                    </w14:textFill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19" name="TextBox 48"/>
                          <wps:cNvSpPr txBox="1"/>
                          <wps:spPr>
                            <a:xfrm>
                              <a:off x="2077377" y="1464574"/>
                              <a:ext cx="400050" cy="2959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>
                                <w:pPr>
                                  <w:pStyle w:val="12"/>
                                  <w:spacing w:before="0" w:beforeAutospacing="0" w:after="0" w:afterAutospacing="0"/>
                                  <w:jc w:val="center"/>
                                  <w:rPr>
                                    <w:color w:val="404040" w:themeColor="text1" w:themeTint="BF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404040" w:themeColor="text1" w:themeTint="BF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g:grpSp>
                          <wpg:cNvPr id="20" name="Группа 20"/>
                          <wpg:cNvGrpSpPr/>
                          <wpg:grpSpPr>
                            <a:xfrm>
                              <a:off x="1226433" y="280984"/>
                              <a:ext cx="3686453" cy="1284536"/>
                              <a:chOff x="1226433" y="280984"/>
                              <a:chExt cx="3686453" cy="1284536"/>
                            </a:xfrm>
                          </wpg:grpSpPr>
                          <wpg:grpSp>
                            <wpg:cNvPr id="40" name="Группа 40"/>
                            <wpg:cNvGrpSpPr/>
                            <wpg:grpSpPr>
                              <a:xfrm>
                                <a:off x="1226433" y="280984"/>
                                <a:ext cx="3686452" cy="1284536"/>
                                <a:chOff x="1226433" y="280984"/>
                                <a:chExt cx="3686452" cy="1284536"/>
                              </a:xfrm>
                            </wpg:grpSpPr>
                            <wps:wsp>
                              <wps:cNvPr id="42" name="Овал 42"/>
                              <wps:cNvSpPr/>
                              <wps:spPr>
                                <a:xfrm>
                                  <a:off x="1226433" y="501869"/>
                                  <a:ext cx="794862" cy="9619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317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pStyle w:val="12"/>
                                      <w:spacing w:before="0" w:beforeAutospacing="0" w:after="0" w:afterAutospacing="0"/>
                                      <w:jc w:val="center"/>
                                      <w:rPr>
                                        <w:spacing w:val="-30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43" name="Овал 43"/>
                              <wps:cNvSpPr/>
                              <wps:spPr>
                                <a:xfrm>
                                  <a:off x="2400262" y="280984"/>
                                  <a:ext cx="1059740" cy="12845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4" name="Овал 44"/>
                              <wps:cNvSpPr/>
                              <wps:spPr>
                                <a:xfrm>
                                  <a:off x="4038600" y="392377"/>
                                  <a:ext cx="874285" cy="105777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 w="317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t"/>
                            </wps:wsp>
                            <wps:wsp>
                              <wps:cNvPr id="46" name="Скругленная соединительная линия 46"/>
                              <wps:cNvCnPr>
                                <a:stCxn id="42" idx="0"/>
                                <a:endCxn id="43" idx="0"/>
                              </wps:cNvCnPr>
                              <wps:spPr>
                                <a:xfrm rot="5400000" flipH="1" flipV="1">
                                  <a:off x="2166555" y="-261707"/>
                                  <a:ext cx="220885" cy="1306268"/>
                                </a:xfrm>
                                <a:prstGeom prst="curvedConnector3">
                                  <a:avLst>
                                    <a:gd name="adj1" fmla="val 192320"/>
                                  </a:avLst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Скругленная соединительная линия 47"/>
                              <wps:cNvCnPr>
                                <a:stCxn id="43" idx="4"/>
                                <a:endCxn id="42" idx="4"/>
                              </wps:cNvCnPr>
                              <wps:spPr>
                                <a:xfrm rot="5400000" flipH="1">
                                  <a:off x="2226148" y="861536"/>
                                  <a:ext cx="101700" cy="1306268"/>
                                </a:xfrm>
                                <a:prstGeom prst="curvedConnector3">
                                  <a:avLst>
                                    <a:gd name="adj1" fmla="val -200510"/>
                                  </a:avLst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Скругленная соединительная линия 49"/>
                              <wps:cNvCnPr>
                                <a:stCxn id="44" idx="0"/>
                                <a:endCxn id="43" idx="7"/>
                              </wps:cNvCnPr>
                              <wps:spPr>
                                <a:xfrm rot="16200000" flipH="1" flipV="1">
                                  <a:off x="3851914" y="-154730"/>
                                  <a:ext cx="76722" cy="1170936"/>
                                </a:xfrm>
                                <a:prstGeom prst="curvedConnector3">
                                  <a:avLst>
                                    <a:gd name="adj1" fmla="val -411085"/>
                                  </a:avLst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2" name="TextBox 51"/>
                            <wps:cNvSpPr txBox="1"/>
                            <wps:spPr>
                              <a:xfrm>
                                <a:off x="2400262" y="789652"/>
                                <a:ext cx="1059740" cy="298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12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162→167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3" name="TextBox 52"/>
                            <wps:cNvSpPr txBox="1"/>
                            <wps:spPr>
                              <a:xfrm>
                                <a:off x="4038601" y="770076"/>
                                <a:ext cx="874285" cy="298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12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595959" w:themeColor="text1" w:themeTint="A6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132→128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4" name="TextBox 40"/>
                          <wps:cNvSpPr txBox="1"/>
                          <wps:spPr>
                            <a:xfrm>
                              <a:off x="3638551" y="94876"/>
                              <a:ext cx="400050" cy="2959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>
                                <w:pPr>
                                  <w:pStyle w:val="12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95350"/>
                            <a:ext cx="8763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12"/>
                                <w:spacing w:before="0" w:beforeAutospacing="0" w:after="0" w:afterAutospacing="0"/>
                                <w:jc w:val="center"/>
                                <w:rPr>
                                  <w:spacing w:val="-3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pacing w:val="-30"/>
                                  <w:sz w:val="28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128→127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.7pt;margin-top:56.6pt;height:150.15pt;width:394.4pt;mso-wrap-distance-bottom:0pt;mso-wrap-distance-left:9pt;mso-wrap-distance-right:9pt;mso-wrap-distance-top:0pt;z-index:251666432;mso-width-relative:page;mso-height-relative:page;" coordorigin="0,1643" coordsize="5008880,1907167" o:gfxdata="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">
                <o:lock v:ext="edit" aspectratio="f"/>
                <v:group id="Группа 4" o:spid="_x0000_s1026" o:spt="203" style="position:absolute;left:0;top:1643;height:1907167;width:5008880;" coordorigin="1226433,58548" coordsize="3686453,1701936" o:gfxdata="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">
                  <o:lock v:ext="edit" aspectratio="f"/>
                  <v:shape id="TextBox 46" o:spid="_x0000_s1026" o:spt="202" type="#_x0000_t202" style="position:absolute;left:2117575;top:58548;height:298800;width:400051;v-text-anchor:middle;" filled="f" stroked="f" coordsize="21600,21600" o:gfxdata="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2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595959" w:themeColor="text1" w:themeTint="A6"/>
                              <w:sz w:val="28"/>
                              <w:szCs w:val="28"/>
                              <w14:textFill>
                                <w14:solidFill>
                                  <w14:schemeClr w14:val="tx1"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Box 48" o:spid="_x0000_s1026" o:spt="202" type="#_x0000_t202" style="position:absolute;left:2077377;top:1464574;height:295910;width:400050;v-text-anchor:middle;" filled="f" stroked="f" coordsize="21600,21600" o:gfxdata="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2"/>
                            <w:spacing w:before="0" w:beforeAutospacing="0" w:after="0" w:afterAutospacing="0"/>
                            <w:jc w:val="center"/>
                            <w:rPr>
                              <w:color w:val="404040" w:themeColor="text1" w:themeTint="BF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404040" w:themeColor="text1" w:themeTint="BF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9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1226433;top:280984;height:1284536;width:3686453;" coordorigin="1226433,280984" coordsize="3686453,1284536" o:gfxdata="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">
                    <o:lock v:ext="edit" aspectratio="f"/>
                    <v:group id="_x0000_s1026" o:spid="_x0000_s1026" o:spt="203" style="position:absolute;left:1226433;top:280984;height:1284536;width:3686452;" coordorigin="1226433,280984" coordsize="3686452,1284536" o:gfxdata="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">
                      <o:lock v:ext="edit" aspectratio="f"/>
                      <v:shape id="_x0000_s1026" o:spid="_x0000_s1026" o:spt="3" type="#_x0000_t3" style="position:absolute;left:1226433;top:501869;height:961950;width:794862;v-text-anchor:middle;" fillcolor="#FFFF00" filled="t" stroked="t" coordsize="21600,21600" o:gfxdata="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">
                        <v:fill on="t" focussize="0,0"/>
                        <v:stroke weight="0.25pt" color="#7F7F7F [1612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12"/>
                                <w:spacing w:before="0" w:beforeAutospacing="0" w:after="0" w:afterAutospacing="0"/>
                                <w:jc w:val="center"/>
                                <w:rPr>
                                  <w:spacing w:val="-30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3" type="#_x0000_t3" style="position:absolute;left:2400262;top:280984;height:1284536;width:1059740;v-text-anchor:middle;" fillcolor="#92D050" filled="t" stroked="t" coordsize="21600,21600" o:gfxdata="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">
                        <v:fill on="t" focussize="0,0"/>
                        <v:stroke weight="0.25pt" color="#7F7F7F [1612]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4038600;top:392377;height:1057777;width:874285;" fillcolor="#00B050" filled="t" stroked="t" coordsize="21600,21600" o:gfxdata="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">
                        <v:fill on="t" focussize="0,0"/>
                        <v:stroke weight="0.25pt" color="#7F7F7F [1612]" joinstyle="round"/>
                        <v:imagedata o:title=""/>
                        <o:lock v:ext="edit" aspectratio="f"/>
                      </v:shape>
                      <v:shape id="Скругленная соединительная линия 46" o:spid="_x0000_s1026" o:spt="38" type="#_x0000_t38" style="position:absolute;left:2166555;top:-261707;flip:x y;height:1306268;width:220885;rotation:5898240f;" filled="f" stroked="t" coordsize="21600,21600" o:gfxdata="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" adj="41541">
                        <v:fill on="f" focussize="0,0"/>
                        <v:stroke color="#7F7F7F [1612]" joinstyle="round" endarrow="block"/>
                        <v:imagedata o:title=""/>
                        <o:lock v:ext="edit" aspectratio="f"/>
                      </v:shape>
                      <v:shape id="Скругленная соединительная линия 47" o:spid="_x0000_s1026" o:spt="38" type="#_x0000_t38" style="position:absolute;left:2226148;top:861536;flip:x;height:1306268;width:101700;rotation:-5898240f;" filled="f" stroked="t" coordsize="21600,21600" o:gfxdata="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" adj="-43310">
                        <v:fill on="f" focussize="0,0"/>
                        <v:stroke color="#7F7F7F [1612]" joinstyle="round" endarrow="block"/>
                        <v:imagedata o:title=""/>
                        <o:lock v:ext="edit" aspectratio="f"/>
                      </v:shape>
                      <v:shape id="Скругленная соединительная линия 49" o:spid="_x0000_s1026" o:spt="38" type="#_x0000_t38" style="position:absolute;left:3851914;top:-154730;flip:x y;height:1170936;width:76722;rotation:-5898240f;" filled="f" stroked="t" coordsize="21600,21600" o:gfxdata="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" adj="-88794">
                        <v:fill on="f" focussize="0,0"/>
                        <v:stroke color="#7F7F7F [1612]" joinstyle="round" endarrow="block"/>
                        <v:imagedata o:title=""/>
                        <o:lock v:ext="edit" aspectratio="f"/>
                      </v:shape>
                    </v:group>
                    <v:shape id="TextBox 51" o:spid="_x0000_s1026" o:spt="202" type="#_x0000_t202" style="position:absolute;left:2400262;top:789652;height:298800;width:1059740;v-text-anchor:middle;" filled="f" stroked="f" coordsize="21600,21600" o:gfxdata="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1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162→167</w:t>
                            </w:r>
                          </w:p>
                        </w:txbxContent>
                      </v:textbox>
                    </v:shape>
                    <v:shape id="TextBox 52" o:spid="_x0000_s1026" o:spt="202" type="#_x0000_t202" style="position:absolute;left:4038601;top:770076;height:298800;width:874285;v-text-anchor:middle;" filled="f" stroked="f" coordsize="21600,21600" o:gfxdata="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1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132→128</w:t>
                            </w:r>
                          </w:p>
                        </w:txbxContent>
                      </v:textbox>
                    </v:shape>
                  </v:group>
                  <v:shape id="TextBox 40" o:spid="_x0000_s1026" o:spt="202" type="#_x0000_t202" style="position:absolute;left:3638551;top:94876;height:295910;width:400050;v-text-anchor:middle;" filled="f" stroked="f" coordsize="21600,21600" o:gfxdata="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2"/>
                            <w:spacing w:before="0" w:beforeAutospacing="0" w:after="0" w:afterAutospacing="0"/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</v:group>
                <v:shape id="Надпись 2" o:spid="_x0000_s1026" o:spt="202" type="#_x0000_t202" style="position:absolute;left:85725;top:895350;height:304800;width:876300;" filled="f" stroked="f" coordsize="21600,21600" o:gfxdata="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2"/>
                          <w:spacing w:before="0" w:beforeAutospacing="0" w:after="0" w:afterAutospacing="0"/>
                          <w:jc w:val="center"/>
                          <w:rPr>
                            <w:spacing w:val="-30"/>
                          </w:rPr>
                        </w:pPr>
                        <w:r>
                          <w:rPr>
                            <w:color w:val="595959" w:themeColor="text1" w:themeTint="A6"/>
                            <w:spacing w:val="-30"/>
                            <w:sz w:val="28"/>
                            <w:szCs w:val="28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128→127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Рисунок 2. Изменение структуры сельских и городских поселений Краснодарского края по уровню доступности финансовых услуг.</w:t>
      </w: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3. Перемещение сельских и городских поселений Краснодарского края между укрупненными группами по уровню доступности финансовых услуг.</w:t>
      </w: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в анализируемом периоде перемещение сельских и городских поселений между группами по уровню доступности финансовых услуг происходило исключительно в рамках «соседних» групп, что подтверждает отсутствие каких-либо значимых структурных изменений в сферах, затрагиваемых доступность финансовых услуг.</w:t>
      </w: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выделить следующие основные общие тенденции в анализируемом периоде:</w:t>
      </w:r>
    </w:p>
    <w:p>
      <w:pPr>
        <w:pStyle w:val="14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количество поселений края 94,5% или 399 ед. сохранило ранее достигнутый уровень доступности финансовых услуг;</w:t>
      </w:r>
    </w:p>
    <w:p>
      <w:pPr>
        <w:pStyle w:val="14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драйвером роста уровня финансовой доступности в отчетном периоде явилось расширение охвата обслуживания населенных пунктов г-к. Сочи (36 населенных пунктов) и г. Новороссийск (10 населенных пунктов) мобильными менеджерами кредитных организаций (весовое значение при расчете уровня доступности финансовых услуг составляет 20%). Влияние данного фактора отмечено на 29,2% населенных пунктов края, продемонстрировавших рост уровня доступности финансовых услуг.</w:t>
      </w:r>
    </w:p>
    <w:p>
      <w:pPr>
        <w:pStyle w:val="1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37,4% населенных пунктов края, продемонстрировавших рост указанного показателя, оказала влияние на повышение уровня доступности финансовых услуг установка/дооснащение эквайрингового оборудования. Таким образом, принимая во внимание широкий диапазон весовых значений, учитываемых при расчете уровня доступности финансовых услуг (от 7% до 35% в зависимости от функционала эквайрингового оборудования), целесообразно продолжить активную работу по наращиванию платежной инфраструктуры в населенных пунктах во взаимодействии с органами исполнительной власти и кредитными организациями;</w:t>
      </w:r>
    </w:p>
    <w:p>
      <w:pPr>
        <w:pStyle w:val="14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драйвером снижения уровня финансовой доступности в отчетном периоде являлось сокращение количества устройств и касс БПА в 53,8% населенных пунктов, уровень финансовой доступности которых снизился за анализируемый период (сокращение количества устройств в данных населенных пунктах составило 92,7%). Данный фактор обусловлен невостребованностью устройств БПА населением ввиду широкого развития дистанционного банковского обслуживания с более низким размером комиссии/ ее отсутствием, а также возможностью оплаты без комиссии услуг ЖКХ в личных кабинетах поставщиков услуг.</w:t>
      </w:r>
    </w:p>
    <w:p>
      <w:pPr>
        <w:pStyle w:val="1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продолжается тренд, выявленный во втором полугодии 2024 года, связанный с перераспределением эквайринговых устройств кредитных организаций, данный фактор затронул 45,5% населенных пунктов, продемонстрировавших снижение уровня доступности финансовых услуг. При этом фактор перераспределения устройств не выделяется как основной драйвер снижения, так как в том числе в результате его воздействия вырос уровень доступности финансовых услуг с повышением классификационной группы в других населенных пунктах края.</w:t>
      </w:r>
    </w:p>
    <w:p>
      <w:pPr>
        <w:pStyle w:val="1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Обстоятельствами, послужившими причиной действия данного фактора наряду с пересмотром кредитными организациями и их клиентами экономической целесообразности размещения устройств, также является перемещение кредитными организациями устройств с низкой транзакционной активностью из населенных пунктов «зеленой» зоны по уровню доступности финансовых услуг в населенные пункты со «средним» уровнем доступности финансовых услуг.</w:t>
      </w:r>
    </w:p>
    <w:p>
      <w:pPr>
        <w:pStyle w:val="1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выводы косвенно подтверждаются высоким показателем соотношения поселений края, изменивших классификационную группу доступности финансовых с уровня «выше среднего» на уровень «средний» и обратно (9 поселений против 10 поселений, соотношение: 90%).</w:t>
      </w: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текущем году целесообразно продолжить работу во взаимодействии с органами исполнительной власти, представителями кредитных организаций, представленными в регионе, по повышению концентрации устанавливаемых эквайринговых устройств именно в населенных пунктах сельской местности за счет расширения платежной инфраструктуры, а не перераспределения устройств между населенными пунктами региона.</w:t>
      </w: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определения корневых причин изменений по укрупненным группам по уровню доступности финансовых услуг проведен анализ изменения уровня доступности финансовых услуг по каждому сельскому/городскому поселению, входящему в укрупненные группы, в результате чего установлено следующее:</w:t>
      </w:r>
    </w:p>
    <w:p>
      <w:pPr>
        <w:pStyle w:val="14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10 сельских/городских поселениях (2,4% от общего их числа) уровень доступности финансовых услуг вырос с переходом в более высокую классификационную группу – приложение 1. Наибольшее количество поселений, обеспечивших вышеуказанный высокий рост показателя, зафиксировано в г. Сочи и Абинском районе (по 2 поселения).</w:t>
      </w:r>
    </w:p>
    <w:p>
      <w:pPr>
        <w:pStyle w:val="1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по рассматриваемым 10 поселениям повторяют общий тренд по населенным пунктам края и связаны с расширением охвата населенных пунктов мобильными менеджерами кредитных организаций (дополнительный охват населенных пунктов рассматриваемой группы за первое полугодие 2025 года составил 29 населенных пунктов или 45,3%), а также увеличением количества функционирующих эквайринговых устройств (изменения зафиксированы в 62,5% сельских населенных пунктах рассматриваемой группы поселений);</w:t>
      </w:r>
    </w:p>
    <w:p>
      <w:pPr>
        <w:pStyle w:val="14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13 сельских/городских поселениях (3,1% от общего их числа) уровень доступности финансовых услуг снизился с переходом в более низкую классификационную группу (приложение 2).</w:t>
      </w:r>
    </w:p>
    <w:p>
      <w:pPr>
        <w:pStyle w:val="1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количество поселений (4 поселения), в которых отмечено существенное снижение показателя зафиксировано в Темрюкском районе. Изменения по группе связаны с перераспределением эквайринговой инфраструктуры кредитных организаций между населенными пунктами поселений и сокращением платежной инфраструктуры банковских платежных агентов (изменения зафиксированы в 76,0% сельских населенных пунктов рассматриваемой группы поселений), а также прекращением обслуживания 20 населенных пунктов</w:t>
      </w:r>
      <w:r>
        <w:rPr>
          <w:rStyle w:val="4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мобильными менеджерами АО «Россельхозбанк».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>
          <w:headerReference r:id="rId6" w:type="first"/>
          <w:headerReference r:id="rId5" w:type="default"/>
          <w:pgSz w:w="11906" w:h="16838"/>
          <w:pgMar w:top="993" w:right="850" w:bottom="426" w:left="1701" w:header="284" w:footer="708" w:gutter="0"/>
          <w:cols w:space="708" w:num="1"/>
          <w:titlePg/>
          <w:docGrid w:linePitch="360" w:charSpace="0"/>
        </w:sectPr>
      </w:pPr>
      <w:r>
        <w:rPr>
          <w:rFonts w:ascii="Times New Roman" w:hAnsi="Times New Roman" w:cs="Times New Roman"/>
          <w:sz w:val="28"/>
          <w:szCs w:val="28"/>
        </w:rPr>
        <w:t>Результат проведенного анализа свидетельствует о необходимости концентрации внимания региональных органов исполнительной власти, кредитных организаций к мероприятиям по повышению уровня доступности финансовых услуг в населенных пунктах со «средним» уровнем финансовой доступности при сохранении платежной инфраструктуры в населенных пунктах с уровнем финансовой доступности «выше среднего».</w:t>
      </w:r>
    </w:p>
    <w:p>
      <w:pPr>
        <w:pStyle w:val="14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>
      <w:pPr>
        <w:pStyle w:val="14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поселениях, на территории которых отмечен рост уровня доступности финансовых услуг </w:t>
      </w:r>
    </w:p>
    <w:p>
      <w:pPr>
        <w:pStyle w:val="1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01.01.2025 по 01.07.2025 с переходом в более высокую классификационную группу</w:t>
      </w:r>
    </w:p>
    <w:p>
      <w:pPr>
        <w:pStyle w:val="1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3"/>
        <w:tblW w:w="15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835"/>
        <w:gridCol w:w="2694"/>
        <w:gridCol w:w="1736"/>
        <w:gridCol w:w="1701"/>
        <w:gridCol w:w="5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Наименование района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Наименование поселения</w:t>
            </w:r>
          </w:p>
        </w:tc>
        <w:tc>
          <w:tcPr>
            <w:tcW w:w="173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Показатель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 01.07.2025,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Показатель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 01.01.2025,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Основные причины роста (пояснения)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Большебейсугское сельское поселение</w:t>
            </w:r>
          </w:p>
        </w:tc>
        <w:tc>
          <w:tcPr>
            <w:tcW w:w="1736" w:type="dxa"/>
            <w:tcBorders>
              <w:bottom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офиса кредитной организации в станице Батуринская в ближайшем селе Приречное уровень доступности финансовых услуг вырос до 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Новороссийск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округ, город Новороссийск</w:t>
            </w:r>
          </w:p>
        </w:tc>
        <w:tc>
          <w:tcPr>
            <w:tcW w:w="1736" w:type="dxa"/>
            <w:tcBorders>
              <w:bottom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охвата услугами мобильных менеджеров кредитных организаций в поселке Лесничество Абрау-Дюрсо и поселке Победа (рост КФД каждого населенного пункта составил 20%)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город-курорт Сочи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Лазаревский район</w:t>
            </w:r>
          </w:p>
        </w:tc>
        <w:tc>
          <w:tcPr>
            <w:tcW w:w="1736" w:type="dxa"/>
            <w:tcBorders>
              <w:bottom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в селе Сергей-Поле перечня финансовых услуг, предоставляемых в рамках окна АО «Почта Банк» в ОПС, расширение охвата услугами мобильных менеджеров кредитных организаций в аулах Большой Кичмай, Малый Кичмай, Наджиго, Хаджико и селах Алексеевское, Варваровка, Васильевка, Горное Лоо, Детляжка, Каткова Щель, Мамедова Щель, Зубова Щель, Третья Рота.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Также в аулах Большой Кичмай, Малый Кичмай, Тхагапш, Хаджико и селах Васильевка, Верхнеармянское Лоо и Волкованка дополнительно установлены электронные терминалы кредитных организаций от 1 ед. в ауле Хаджико до 23 ед. в ауле Большой Кичмай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 КФД населенных пунктов от 5% до 27%.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этом в селах Беранда и Нижнее Учдере прекратили осуществлять финансовые услуги кассы БПА (1 и 2 ед. соответственно), в ауле Тхагапш сократился перечень финансовых услуг, предоставляемых в рамках окна АО «Почта Банк» в ОПС, в селах Варваровка, Верхнеармянская Хобза Верхнее Буу, в селе Зубова Щель сократилось количество электронных терминалов кредитных организаций (на 1 ед. в каждом населенном пункте)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город-курорт Сочи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город-курорт Сочи</w:t>
            </w:r>
          </w:p>
        </w:tc>
        <w:tc>
          <w:tcPr>
            <w:tcW w:w="1736" w:type="dxa"/>
            <w:tcBorders>
              <w:bottom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охвата услугами мобильных менеджеров кредитных организаций в селах Аибга, Альтмец,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Верхнее Учдере, Воронцовка, Ермоловка, Илларионовка, Марьино, Отрадное, Разбитый Котел, Солохаул, Харциз Второй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 в указанных селах установили электронные терминалы кредитных организаций от 1 до 5 ед. (рост КФД каждого населенного пункта на 20%)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этом в селе Илларионовка прекратили функционировать банкоматы кредитных организаций (3 ед.), а в селе Хлебороб прекратили функционировать 2 банкомата БПА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Дербентское сельское поселение</w:t>
            </w:r>
          </w:p>
        </w:tc>
        <w:tc>
          <w:tcPr>
            <w:tcW w:w="1736" w:type="dxa"/>
            <w:tcBorders>
              <w:bottom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в хуторе Тополи удаленной точки обслуживания кредитной организации и установки электронного терминала кредитной организации. Рост КФД в населенном пункте составил 32%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Школьненское сельское поселение</w:t>
            </w:r>
          </w:p>
        </w:tc>
        <w:tc>
          <w:tcPr>
            <w:tcW w:w="1736" w:type="dxa"/>
            <w:tcBorders>
              <w:bottom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офиса кредитной организации в селе Новоалексеевское в ближайших хуторах Большой Бродовой и Средний Дукмасов уровень доступности финансовых услуг вырос до 100%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Новопокровское сельское поселение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в хуторе Новопокровский кассы БПА (рост КФД на 5%), в хуторе Ея ОПС, окна АО «Почта Банк» в ОПС и оснащения почтальонов МПКТ (рост КФД на 22%)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Варнавинское сельское поселение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 хуторе Садовый электронного терминала кредитной организации без функции выдачи наличных денежных средств (рост КФД населенного пункта на 9%)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Включение поселка Первомайский в маршруты мобильных офисов ПАО Сбербанк, установки кассы БПА, а также расширения перечня финансовых услуг, предоставляемых в рамках окна АО «Почта Банк» в ОПС.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этом в данном населенном пункте сократилось количество электронных терминалов кредитных организаций на 4 ед. до 21 ед.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 КФД в населенном пункте составил 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Федоровское сельское поселение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63,7%</w:t>
            </w:r>
          </w:p>
        </w:tc>
        <w:tc>
          <w:tcPr>
            <w:tcW w:w="5776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 хуторе Свердловский электронного терминала кредитной организации с функцией выдачи наличных денежных средств (рост КФД населенного пункта на 18%)</w:t>
            </w: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t>Приложение 2</w:t>
      </w:r>
    </w:p>
    <w:p>
      <w:pPr>
        <w:pStyle w:val="14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поселениях, на территории которых отмечено снижение уровня доступности финансовых услуг </w:t>
      </w:r>
    </w:p>
    <w:p>
      <w:pPr>
        <w:pStyle w:val="1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01.01.2025 по 01.07.2025 с переходом в более низкую классификационную группу</w:t>
      </w:r>
    </w:p>
    <w:p>
      <w:pPr>
        <w:pStyle w:val="1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1531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93"/>
        <w:gridCol w:w="2715"/>
        <w:gridCol w:w="1843"/>
        <w:gridCol w:w="1701"/>
        <w:gridCol w:w="5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keepLine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Наименование района</w:t>
            </w:r>
          </w:p>
        </w:tc>
        <w:tc>
          <w:tcPr>
            <w:tcW w:w="271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Показатель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 01.07.2025,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Показатель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 01.01.2025,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keepLine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Основные причины снижения (пояснения)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2715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Новотаманское сельское поселение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80,8%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00B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оказания услуг мобильными менеджерами кредитных организаций в поселках Артющенко и Прогресс, также сокращения в поселке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 количества электронных терминалов без функции выдачи наличных денежных средств на 2 ед. до 5 ед.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2715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00B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оказания услуг мобильными менеджерами кредитных организаций в поселках Береговой, Красноармейский, Приазовский и Чушка.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этом, несмотря на дополнительную установку в поселках Красноармейский и Приазовский электронных терминалов кредитных организаций (без функции выдачи наличных денежных средств), снижение КФД в населенных пунктах составило от 5% в поселке Красноармейский до 20% в остальных указанных населенных пунктах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2715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Курчанское сельское поселение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00B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89,2%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оказания услуг мобильными менеджерами кредитных организаций в поселках Красный Октябрь и Ордынский, а также прекращения функционирования в поселке Красный Октябрь банкомата БПА и 9 электронных терминалов без функции выдачи наличных денежных средств.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КФД в указанных населенных пунктах в среднем на 21%.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Фонталовское сельское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00B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оказания услуг мобильными менеджерами кредитных организаций в поселках Волна Революции и Юбилейный.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 ввиду прекращения функционирования в поселке Волна Революции банкомата кредитной организации, а также сокращения количества электронных терминалов без функции выдачи наличных денежных средств в поселках Волна Революции и Юбилейный на 1 ед. и 2 ед. соответственно.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КФД составило для поселка Волна Революции 48%, для поселка Юбилейный 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Протичкинское сельское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функционирования электронного терминала кредитной организации (без функции выдачи наличных денежных средств) в поселке Заветное (снижение КФД на 7% в населенном пункте)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Лабинский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Зассовское сельское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функционирования электронного терминала кредитной организации (без функции выдачи наличных денежных средств) в хуторе Веселый (снижение КФД на 7% в населенном пункте)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Хадыженское городское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функционирования электронного терминала кредитной организации (без функции выдачи наличных денежных средств) в хуторе Травалев (снижение КФД на 7% в населенном пункте)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функционирования в селе Михайловское банкоматов БПА (2 ед.), кассы БПА и электронного терминала кредитной организации без функции выдачи наличных денежных средств (снижение КФД на 5% в населенном пункте)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Также в хуторе Сеятель прекратил функционировать электронный терминал кредитной организации (снижение КФД на 7% в населенном пункте)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Газырское сельское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в поселке Откябрьский количества банкоматов БПА на 3 ед. (снижение КФД в населенном пункте на 15%)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Ковалевское сельское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офиса банка, ОПС и, соответственно, окна АО «Почта Банк» в селе Ковалевское, а также сокращения количества банкоматов БПА и электронных терминалов кредитных организаций в селе Ковалевское и хуторе Северокавказский (на 7 ед. и 2 ед. соответственно)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КФД на 15% в каждом населенном пункте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Южное сельское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функционирования в хуторах Евсеевский и Красный банкоматов БПА (по 3 ед. в каждом).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этом в хуторе Красный также установили 2 электронных терминала кредитных организаций, однако снижение КФД произошло на 15% ввиду сниженного функционала терминала по сравнению с банкоматом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Прибрежное сельское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Прекращение функционирования в поселках Совхозный и Степной банкоматов БПА (по 3 ед. в каждом). Также в поселке Совхозный сократилось количество электронных терминалов на 6 ед. до 33 ед.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КФД в поселке Совхозный составило 13%, в поселке Степной: 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Незамаевское сельское поселение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2D050"/>
            <w:noWrap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68,2%</w:t>
            </w:r>
          </w:p>
        </w:tc>
        <w:tc>
          <w:tcPr>
            <w:tcW w:w="5648" w:type="dxa"/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офиса банка в поселке Заря, прекращение функционирования в поселках Заря и Незамаевский банкоматов БПА (по 2 ед. в каждом).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КФД в поселке Заря снизился в 2 раза до 50%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этом в поселке Незамаевский открыт офис кредитной организации и окно АО «Почта Банк» в ОПС, населенный пункт включен в маршрут мобильного офиса ПАО Сбербанк, однако ввиду высокого КФД населенного пункта по состоянию на 01.01.2025 (95%) рост КФД составил всего 5% до 100%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850" w:right="1134" w:bottom="1134" w:left="1134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ndale Mon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Trebuchet MS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Tahoma">
    <w:panose1 w:val="020B0604030504040204"/>
    <w:charset w:val="CC"/>
    <w:family w:val="swiss"/>
    <w:pitch w:val="default"/>
    <w:sig w:usb0="00000287" w:usb1="00000000" w:usb2="00000000" w:usb3="00000000" w:csb0="2000009F" w:csb1="00000000"/>
  </w:font>
  <w:font w:name="Symbol">
    <w:altName w:val="Webding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76" w:lineRule="auto"/>
      </w:pPr>
      <w:r>
        <w:separator/>
      </w:r>
    </w:p>
  </w:footnote>
  <w:footnote w:type="continuationSeparator" w:id="7">
    <w:p>
      <w:pPr>
        <w:spacing w:before="0" w:after="0" w:line="276" w:lineRule="auto"/>
      </w:pPr>
      <w:r>
        <w:continuationSeparator/>
      </w:r>
    </w:p>
  </w:footnote>
  <w:footnote w:id="0">
    <w:p>
      <w:pPr>
        <w:pStyle w:val="9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Расчет произведен в соответствии с Методикой СЗППиОДФУ (учтены сельские населенные пункты с численностью от 100 человек).</w:t>
      </w:r>
    </w:p>
  </w:footnote>
  <w:footnote w:id="1">
    <w:p>
      <w:pPr>
        <w:pStyle w:val="9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Текущий уровень доступности финансовых услуг для населения по отношению к аналогичному показателю, рассчитанному на момент запуска пилотного проекта по повышению финдоступности на территории Краснодарского края (01.01.2019), увеличился на 87,2% (с 40,6%).</w:t>
      </w:r>
    </w:p>
  </w:footnote>
  <w:footnote w:id="2">
    <w:p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Запорожское сельское поселение (п Батарейка, п Береговой, п Гаркуша, п Ильич, п Красноармейский, п Приазовский, п Чушка, ст-ца Запорожская).</w:t>
      </w:r>
    </w:p>
    <w:p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Курчанское сельское поселение (п Красный Октябрь, п Ордынский, п Светлый Путь Ленина, ст-ца Курчанская).</w:t>
      </w:r>
    </w:p>
    <w:p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Новотаманское сельское поселение (п Артющенко, п Веселовка, п Прогресс, п Таманский).</w:t>
      </w:r>
    </w:p>
    <w:p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Фонталовское сельское поселение (п Волна Революции, п Кучугуры, п Юбилейный, ст-ца Фонталовская).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085550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10"/>
          <w:jc w:val="center"/>
        </w:pPr>
      </w:p>
      <w:p>
        <w:pPr>
          <w:pStyle w:val="10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039EE"/>
    <w:multiLevelType w:val="multilevel"/>
    <w:tmpl w:val="031039EE"/>
    <w:lvl w:ilvl="0" w:tentative="0">
      <w:start w:val="1"/>
      <w:numFmt w:val="bullet"/>
      <w:suff w:val="space"/>
      <w:lvlText w:val=""/>
      <w:lvlJc w:val="left"/>
      <w:pPr>
        <w:ind w:left="1068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B91EE9"/>
    <w:multiLevelType w:val="multilevel"/>
    <w:tmpl w:val="0AB91EE9"/>
    <w:lvl w:ilvl="0" w:tentative="0">
      <w:start w:val="1"/>
      <w:numFmt w:val="decimal"/>
      <w:suff w:val="space"/>
      <w:lvlText w:val="%1)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6"/>
    <w:footnote w:id="7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F6"/>
    <w:rsid w:val="00005985"/>
    <w:rsid w:val="000111F6"/>
    <w:rsid w:val="00012D20"/>
    <w:rsid w:val="00013157"/>
    <w:rsid w:val="0001497E"/>
    <w:rsid w:val="00031872"/>
    <w:rsid w:val="00055D1C"/>
    <w:rsid w:val="00067AD6"/>
    <w:rsid w:val="00073BB2"/>
    <w:rsid w:val="0007547A"/>
    <w:rsid w:val="00075FA8"/>
    <w:rsid w:val="00083EC5"/>
    <w:rsid w:val="00087944"/>
    <w:rsid w:val="00087AE5"/>
    <w:rsid w:val="0009231B"/>
    <w:rsid w:val="000A3EB0"/>
    <w:rsid w:val="000B542A"/>
    <w:rsid w:val="000B582B"/>
    <w:rsid w:val="000B64E0"/>
    <w:rsid w:val="000C07DE"/>
    <w:rsid w:val="000C169D"/>
    <w:rsid w:val="000C1C17"/>
    <w:rsid w:val="000D0C7B"/>
    <w:rsid w:val="000D7715"/>
    <w:rsid w:val="000E1B3D"/>
    <w:rsid w:val="000E5DC1"/>
    <w:rsid w:val="000F5732"/>
    <w:rsid w:val="00100A69"/>
    <w:rsid w:val="00131554"/>
    <w:rsid w:val="00131594"/>
    <w:rsid w:val="00145D9A"/>
    <w:rsid w:val="00146DD7"/>
    <w:rsid w:val="00155680"/>
    <w:rsid w:val="00156ECD"/>
    <w:rsid w:val="001634A6"/>
    <w:rsid w:val="00163846"/>
    <w:rsid w:val="00175502"/>
    <w:rsid w:val="001779B6"/>
    <w:rsid w:val="001855EE"/>
    <w:rsid w:val="0018632C"/>
    <w:rsid w:val="00195126"/>
    <w:rsid w:val="001A15B1"/>
    <w:rsid w:val="001A69B9"/>
    <w:rsid w:val="001B300D"/>
    <w:rsid w:val="001B787D"/>
    <w:rsid w:val="001C7685"/>
    <w:rsid w:val="001D261C"/>
    <w:rsid w:val="001D3844"/>
    <w:rsid w:val="001D4A15"/>
    <w:rsid w:val="001D5F07"/>
    <w:rsid w:val="001E0FFF"/>
    <w:rsid w:val="001E3E6A"/>
    <w:rsid w:val="001E5AE0"/>
    <w:rsid w:val="001E70CD"/>
    <w:rsid w:val="001E718D"/>
    <w:rsid w:val="001E7C2B"/>
    <w:rsid w:val="001F1BE4"/>
    <w:rsid w:val="001F1E2F"/>
    <w:rsid w:val="00202D6B"/>
    <w:rsid w:val="0020608F"/>
    <w:rsid w:val="002060B3"/>
    <w:rsid w:val="00210404"/>
    <w:rsid w:val="0021268E"/>
    <w:rsid w:val="00222D3D"/>
    <w:rsid w:val="00225E1D"/>
    <w:rsid w:val="00227F04"/>
    <w:rsid w:val="002300B0"/>
    <w:rsid w:val="00232497"/>
    <w:rsid w:val="002326A9"/>
    <w:rsid w:val="00235E2A"/>
    <w:rsid w:val="002437CC"/>
    <w:rsid w:val="00244E22"/>
    <w:rsid w:val="00257288"/>
    <w:rsid w:val="00262BCB"/>
    <w:rsid w:val="00266C63"/>
    <w:rsid w:val="00267DD0"/>
    <w:rsid w:val="00270031"/>
    <w:rsid w:val="00291F20"/>
    <w:rsid w:val="00293666"/>
    <w:rsid w:val="00295087"/>
    <w:rsid w:val="00297555"/>
    <w:rsid w:val="0029763E"/>
    <w:rsid w:val="00297A46"/>
    <w:rsid w:val="002B1D2A"/>
    <w:rsid w:val="002B52BC"/>
    <w:rsid w:val="002B64EE"/>
    <w:rsid w:val="002B6977"/>
    <w:rsid w:val="002D4548"/>
    <w:rsid w:val="002D7245"/>
    <w:rsid w:val="002D7976"/>
    <w:rsid w:val="002E6DFE"/>
    <w:rsid w:val="002F275D"/>
    <w:rsid w:val="002F61AE"/>
    <w:rsid w:val="00315747"/>
    <w:rsid w:val="00320411"/>
    <w:rsid w:val="00326486"/>
    <w:rsid w:val="00327486"/>
    <w:rsid w:val="00330AEC"/>
    <w:rsid w:val="00332DB2"/>
    <w:rsid w:val="00335400"/>
    <w:rsid w:val="00340963"/>
    <w:rsid w:val="003528BF"/>
    <w:rsid w:val="00357166"/>
    <w:rsid w:val="00360062"/>
    <w:rsid w:val="0036297C"/>
    <w:rsid w:val="00372017"/>
    <w:rsid w:val="0037306B"/>
    <w:rsid w:val="00373BF7"/>
    <w:rsid w:val="003742AA"/>
    <w:rsid w:val="003755DF"/>
    <w:rsid w:val="00380CB0"/>
    <w:rsid w:val="003810B1"/>
    <w:rsid w:val="00383639"/>
    <w:rsid w:val="00386A4C"/>
    <w:rsid w:val="00390476"/>
    <w:rsid w:val="003918A6"/>
    <w:rsid w:val="00392588"/>
    <w:rsid w:val="00397421"/>
    <w:rsid w:val="003A0018"/>
    <w:rsid w:val="003A51FA"/>
    <w:rsid w:val="003A74BE"/>
    <w:rsid w:val="003B7174"/>
    <w:rsid w:val="003B7499"/>
    <w:rsid w:val="003D373F"/>
    <w:rsid w:val="003D7C24"/>
    <w:rsid w:val="003E0451"/>
    <w:rsid w:val="003E09F2"/>
    <w:rsid w:val="003E6FB1"/>
    <w:rsid w:val="003F3697"/>
    <w:rsid w:val="00404170"/>
    <w:rsid w:val="00411A72"/>
    <w:rsid w:val="00412A9A"/>
    <w:rsid w:val="004137FD"/>
    <w:rsid w:val="00413FFD"/>
    <w:rsid w:val="00416A44"/>
    <w:rsid w:val="004172CB"/>
    <w:rsid w:val="0043162F"/>
    <w:rsid w:val="00440FAC"/>
    <w:rsid w:val="00447BE8"/>
    <w:rsid w:val="00452062"/>
    <w:rsid w:val="00454F46"/>
    <w:rsid w:val="00463454"/>
    <w:rsid w:val="00471C7E"/>
    <w:rsid w:val="00473AA6"/>
    <w:rsid w:val="00473EB9"/>
    <w:rsid w:val="00476F2A"/>
    <w:rsid w:val="00480DF9"/>
    <w:rsid w:val="00481AB6"/>
    <w:rsid w:val="00484329"/>
    <w:rsid w:val="00497A37"/>
    <w:rsid w:val="004B4ECC"/>
    <w:rsid w:val="004C2631"/>
    <w:rsid w:val="004C55D6"/>
    <w:rsid w:val="004D1A61"/>
    <w:rsid w:val="004E04F1"/>
    <w:rsid w:val="004E2905"/>
    <w:rsid w:val="004E4852"/>
    <w:rsid w:val="004E54E8"/>
    <w:rsid w:val="004E5DAB"/>
    <w:rsid w:val="004F1267"/>
    <w:rsid w:val="004F3E0D"/>
    <w:rsid w:val="004F6E28"/>
    <w:rsid w:val="004F7442"/>
    <w:rsid w:val="004F7D37"/>
    <w:rsid w:val="00502A63"/>
    <w:rsid w:val="005110FB"/>
    <w:rsid w:val="00512F79"/>
    <w:rsid w:val="0051514C"/>
    <w:rsid w:val="00517E2E"/>
    <w:rsid w:val="0052464C"/>
    <w:rsid w:val="005246E1"/>
    <w:rsid w:val="00530E6C"/>
    <w:rsid w:val="0054029F"/>
    <w:rsid w:val="00544036"/>
    <w:rsid w:val="00547254"/>
    <w:rsid w:val="0055596E"/>
    <w:rsid w:val="00557CA8"/>
    <w:rsid w:val="00561CF5"/>
    <w:rsid w:val="00563E2E"/>
    <w:rsid w:val="00563F85"/>
    <w:rsid w:val="00570A4A"/>
    <w:rsid w:val="00572EA8"/>
    <w:rsid w:val="005816CF"/>
    <w:rsid w:val="0059764D"/>
    <w:rsid w:val="005979E7"/>
    <w:rsid w:val="005A004F"/>
    <w:rsid w:val="005A1ECB"/>
    <w:rsid w:val="005B3642"/>
    <w:rsid w:val="005B3A0D"/>
    <w:rsid w:val="005C2F3B"/>
    <w:rsid w:val="005C4CFC"/>
    <w:rsid w:val="005D4A47"/>
    <w:rsid w:val="005D7FBD"/>
    <w:rsid w:val="005E3CD7"/>
    <w:rsid w:val="005F517D"/>
    <w:rsid w:val="005F56B0"/>
    <w:rsid w:val="005F6712"/>
    <w:rsid w:val="00605586"/>
    <w:rsid w:val="00606E71"/>
    <w:rsid w:val="006073F4"/>
    <w:rsid w:val="00607866"/>
    <w:rsid w:val="00612489"/>
    <w:rsid w:val="00620BCF"/>
    <w:rsid w:val="00620FAC"/>
    <w:rsid w:val="0062218E"/>
    <w:rsid w:val="00622F27"/>
    <w:rsid w:val="00625DE3"/>
    <w:rsid w:val="006335EF"/>
    <w:rsid w:val="00634206"/>
    <w:rsid w:val="00644FD1"/>
    <w:rsid w:val="0064545C"/>
    <w:rsid w:val="00647D6E"/>
    <w:rsid w:val="00660AAD"/>
    <w:rsid w:val="00665B9E"/>
    <w:rsid w:val="006869BD"/>
    <w:rsid w:val="00687728"/>
    <w:rsid w:val="00692E10"/>
    <w:rsid w:val="006B01AD"/>
    <w:rsid w:val="006B4B73"/>
    <w:rsid w:val="006C6532"/>
    <w:rsid w:val="006C7630"/>
    <w:rsid w:val="006D1098"/>
    <w:rsid w:val="006D143B"/>
    <w:rsid w:val="006D453B"/>
    <w:rsid w:val="006D5194"/>
    <w:rsid w:val="006E0C64"/>
    <w:rsid w:val="006F3D7F"/>
    <w:rsid w:val="006F51E9"/>
    <w:rsid w:val="006F63CD"/>
    <w:rsid w:val="006F7C7E"/>
    <w:rsid w:val="006F7CFA"/>
    <w:rsid w:val="00702FC0"/>
    <w:rsid w:val="00704D97"/>
    <w:rsid w:val="00707953"/>
    <w:rsid w:val="007149B9"/>
    <w:rsid w:val="00721B9E"/>
    <w:rsid w:val="00725497"/>
    <w:rsid w:val="00742F4A"/>
    <w:rsid w:val="007443A1"/>
    <w:rsid w:val="00753A2A"/>
    <w:rsid w:val="00756B49"/>
    <w:rsid w:val="00770AD6"/>
    <w:rsid w:val="00777174"/>
    <w:rsid w:val="007909DF"/>
    <w:rsid w:val="00792D24"/>
    <w:rsid w:val="007950D7"/>
    <w:rsid w:val="0079604B"/>
    <w:rsid w:val="00797983"/>
    <w:rsid w:val="007A0A04"/>
    <w:rsid w:val="007C0BCE"/>
    <w:rsid w:val="007C4C9F"/>
    <w:rsid w:val="007D38F1"/>
    <w:rsid w:val="007D7275"/>
    <w:rsid w:val="007D7C4A"/>
    <w:rsid w:val="007E20B9"/>
    <w:rsid w:val="007E2176"/>
    <w:rsid w:val="007E74E0"/>
    <w:rsid w:val="007F50BD"/>
    <w:rsid w:val="008009C3"/>
    <w:rsid w:val="008139BC"/>
    <w:rsid w:val="008200CA"/>
    <w:rsid w:val="00820100"/>
    <w:rsid w:val="008226BA"/>
    <w:rsid w:val="00823A12"/>
    <w:rsid w:val="008247B0"/>
    <w:rsid w:val="00831394"/>
    <w:rsid w:val="00832C0A"/>
    <w:rsid w:val="00835679"/>
    <w:rsid w:val="00850E54"/>
    <w:rsid w:val="00855EEB"/>
    <w:rsid w:val="00857676"/>
    <w:rsid w:val="00862CB2"/>
    <w:rsid w:val="00866FF6"/>
    <w:rsid w:val="008703A4"/>
    <w:rsid w:val="00870437"/>
    <w:rsid w:val="00872F04"/>
    <w:rsid w:val="008748AE"/>
    <w:rsid w:val="00874977"/>
    <w:rsid w:val="00875605"/>
    <w:rsid w:val="00881098"/>
    <w:rsid w:val="0088461E"/>
    <w:rsid w:val="00884909"/>
    <w:rsid w:val="00884B6E"/>
    <w:rsid w:val="008858D7"/>
    <w:rsid w:val="00893FCA"/>
    <w:rsid w:val="00895B8B"/>
    <w:rsid w:val="00897B84"/>
    <w:rsid w:val="008A001A"/>
    <w:rsid w:val="008B0294"/>
    <w:rsid w:val="008B0461"/>
    <w:rsid w:val="008C2B4B"/>
    <w:rsid w:val="008C6C68"/>
    <w:rsid w:val="008C6D55"/>
    <w:rsid w:val="008D1A8A"/>
    <w:rsid w:val="008D38C0"/>
    <w:rsid w:val="008D766C"/>
    <w:rsid w:val="008E4261"/>
    <w:rsid w:val="00903ADD"/>
    <w:rsid w:val="009053D7"/>
    <w:rsid w:val="00911EB5"/>
    <w:rsid w:val="00915323"/>
    <w:rsid w:val="0092442E"/>
    <w:rsid w:val="0092508A"/>
    <w:rsid w:val="009263F0"/>
    <w:rsid w:val="0093051B"/>
    <w:rsid w:val="0093579B"/>
    <w:rsid w:val="00935849"/>
    <w:rsid w:val="00942324"/>
    <w:rsid w:val="00946874"/>
    <w:rsid w:val="0094754E"/>
    <w:rsid w:val="00955B67"/>
    <w:rsid w:val="009577EC"/>
    <w:rsid w:val="00961307"/>
    <w:rsid w:val="00966359"/>
    <w:rsid w:val="00971240"/>
    <w:rsid w:val="00973618"/>
    <w:rsid w:val="00976587"/>
    <w:rsid w:val="00996093"/>
    <w:rsid w:val="009B2336"/>
    <w:rsid w:val="009B2CAF"/>
    <w:rsid w:val="009B3C9E"/>
    <w:rsid w:val="009B59EE"/>
    <w:rsid w:val="009C2BA3"/>
    <w:rsid w:val="009C3897"/>
    <w:rsid w:val="009D39EF"/>
    <w:rsid w:val="009D5689"/>
    <w:rsid w:val="009E2A8C"/>
    <w:rsid w:val="009F2D67"/>
    <w:rsid w:val="009F71B8"/>
    <w:rsid w:val="00A0092A"/>
    <w:rsid w:val="00A01429"/>
    <w:rsid w:val="00A04DEF"/>
    <w:rsid w:val="00A07FDA"/>
    <w:rsid w:val="00A169C7"/>
    <w:rsid w:val="00A21BE6"/>
    <w:rsid w:val="00A22170"/>
    <w:rsid w:val="00A236C5"/>
    <w:rsid w:val="00A25A1F"/>
    <w:rsid w:val="00A3718A"/>
    <w:rsid w:val="00A427C0"/>
    <w:rsid w:val="00A477CF"/>
    <w:rsid w:val="00A47EB6"/>
    <w:rsid w:val="00A5220C"/>
    <w:rsid w:val="00A53DDD"/>
    <w:rsid w:val="00A64954"/>
    <w:rsid w:val="00A67615"/>
    <w:rsid w:val="00A67FC8"/>
    <w:rsid w:val="00A750F4"/>
    <w:rsid w:val="00A762A8"/>
    <w:rsid w:val="00A76DB9"/>
    <w:rsid w:val="00A81A19"/>
    <w:rsid w:val="00A833D3"/>
    <w:rsid w:val="00A86A98"/>
    <w:rsid w:val="00A96CEB"/>
    <w:rsid w:val="00A97220"/>
    <w:rsid w:val="00AA4886"/>
    <w:rsid w:val="00AA62E7"/>
    <w:rsid w:val="00AA63BB"/>
    <w:rsid w:val="00AB1F48"/>
    <w:rsid w:val="00AB5814"/>
    <w:rsid w:val="00AC3BC9"/>
    <w:rsid w:val="00AC41B7"/>
    <w:rsid w:val="00AC73A8"/>
    <w:rsid w:val="00AC7B49"/>
    <w:rsid w:val="00AC7F2B"/>
    <w:rsid w:val="00AD6C6E"/>
    <w:rsid w:val="00AE48C5"/>
    <w:rsid w:val="00AE60D6"/>
    <w:rsid w:val="00AF1054"/>
    <w:rsid w:val="00B00A4D"/>
    <w:rsid w:val="00B029D1"/>
    <w:rsid w:val="00B057D8"/>
    <w:rsid w:val="00B06459"/>
    <w:rsid w:val="00B070AC"/>
    <w:rsid w:val="00B138F0"/>
    <w:rsid w:val="00B228F6"/>
    <w:rsid w:val="00B27A34"/>
    <w:rsid w:val="00B31E85"/>
    <w:rsid w:val="00B3227A"/>
    <w:rsid w:val="00B3244E"/>
    <w:rsid w:val="00B33CC6"/>
    <w:rsid w:val="00B37896"/>
    <w:rsid w:val="00B42778"/>
    <w:rsid w:val="00B5527C"/>
    <w:rsid w:val="00B56969"/>
    <w:rsid w:val="00B579A2"/>
    <w:rsid w:val="00B6196C"/>
    <w:rsid w:val="00B61F9D"/>
    <w:rsid w:val="00B754B4"/>
    <w:rsid w:val="00B84166"/>
    <w:rsid w:val="00B85505"/>
    <w:rsid w:val="00B859DE"/>
    <w:rsid w:val="00B93308"/>
    <w:rsid w:val="00BA6D97"/>
    <w:rsid w:val="00BA7B6C"/>
    <w:rsid w:val="00BB089F"/>
    <w:rsid w:val="00BB4CC0"/>
    <w:rsid w:val="00BC6953"/>
    <w:rsid w:val="00BC6A30"/>
    <w:rsid w:val="00BC7CEF"/>
    <w:rsid w:val="00BD00C6"/>
    <w:rsid w:val="00BD0427"/>
    <w:rsid w:val="00BD050B"/>
    <w:rsid w:val="00BD07EF"/>
    <w:rsid w:val="00BD75DC"/>
    <w:rsid w:val="00BD7DD8"/>
    <w:rsid w:val="00BE26C2"/>
    <w:rsid w:val="00BE52C0"/>
    <w:rsid w:val="00BE5778"/>
    <w:rsid w:val="00BF6E9E"/>
    <w:rsid w:val="00C0719B"/>
    <w:rsid w:val="00C115DB"/>
    <w:rsid w:val="00C11D5B"/>
    <w:rsid w:val="00C13C3A"/>
    <w:rsid w:val="00C149E3"/>
    <w:rsid w:val="00C2347B"/>
    <w:rsid w:val="00C266D0"/>
    <w:rsid w:val="00C32360"/>
    <w:rsid w:val="00C3252A"/>
    <w:rsid w:val="00C36ED2"/>
    <w:rsid w:val="00C42764"/>
    <w:rsid w:val="00C52EA6"/>
    <w:rsid w:val="00C5414E"/>
    <w:rsid w:val="00C563CF"/>
    <w:rsid w:val="00C60C41"/>
    <w:rsid w:val="00C74B18"/>
    <w:rsid w:val="00C75211"/>
    <w:rsid w:val="00C80312"/>
    <w:rsid w:val="00C84CA6"/>
    <w:rsid w:val="00C96B38"/>
    <w:rsid w:val="00CA2FE0"/>
    <w:rsid w:val="00CA4590"/>
    <w:rsid w:val="00CB1C92"/>
    <w:rsid w:val="00CB41AC"/>
    <w:rsid w:val="00CB6FBD"/>
    <w:rsid w:val="00CC5088"/>
    <w:rsid w:val="00CD3E7F"/>
    <w:rsid w:val="00CD4597"/>
    <w:rsid w:val="00CD6A9A"/>
    <w:rsid w:val="00CE2DB6"/>
    <w:rsid w:val="00CE79B3"/>
    <w:rsid w:val="00CF5A6E"/>
    <w:rsid w:val="00D02DF6"/>
    <w:rsid w:val="00D058DF"/>
    <w:rsid w:val="00D122DE"/>
    <w:rsid w:val="00D226FC"/>
    <w:rsid w:val="00D234D6"/>
    <w:rsid w:val="00D24371"/>
    <w:rsid w:val="00D27C88"/>
    <w:rsid w:val="00D41C67"/>
    <w:rsid w:val="00D42963"/>
    <w:rsid w:val="00D543EE"/>
    <w:rsid w:val="00D54978"/>
    <w:rsid w:val="00D61584"/>
    <w:rsid w:val="00D62B3A"/>
    <w:rsid w:val="00D77215"/>
    <w:rsid w:val="00D77A15"/>
    <w:rsid w:val="00D82A93"/>
    <w:rsid w:val="00D856B9"/>
    <w:rsid w:val="00D87822"/>
    <w:rsid w:val="00D92992"/>
    <w:rsid w:val="00D94E32"/>
    <w:rsid w:val="00D96AEB"/>
    <w:rsid w:val="00DA0A0B"/>
    <w:rsid w:val="00DB01E0"/>
    <w:rsid w:val="00DB0439"/>
    <w:rsid w:val="00DB7BE7"/>
    <w:rsid w:val="00DC3CDA"/>
    <w:rsid w:val="00DC5175"/>
    <w:rsid w:val="00DC5485"/>
    <w:rsid w:val="00DC7217"/>
    <w:rsid w:val="00DD1316"/>
    <w:rsid w:val="00DD435D"/>
    <w:rsid w:val="00DE1969"/>
    <w:rsid w:val="00DE62D2"/>
    <w:rsid w:val="00DF5ADE"/>
    <w:rsid w:val="00DF5FE8"/>
    <w:rsid w:val="00E00275"/>
    <w:rsid w:val="00E0635E"/>
    <w:rsid w:val="00E142C1"/>
    <w:rsid w:val="00E1511E"/>
    <w:rsid w:val="00E16E20"/>
    <w:rsid w:val="00E22753"/>
    <w:rsid w:val="00E22F3B"/>
    <w:rsid w:val="00E30D42"/>
    <w:rsid w:val="00E341A9"/>
    <w:rsid w:val="00E34E64"/>
    <w:rsid w:val="00E444D1"/>
    <w:rsid w:val="00E44CBA"/>
    <w:rsid w:val="00E46CBD"/>
    <w:rsid w:val="00E47B54"/>
    <w:rsid w:val="00E51FC5"/>
    <w:rsid w:val="00E53375"/>
    <w:rsid w:val="00E543CF"/>
    <w:rsid w:val="00E5657A"/>
    <w:rsid w:val="00E63B2E"/>
    <w:rsid w:val="00E651E6"/>
    <w:rsid w:val="00E65401"/>
    <w:rsid w:val="00E707F6"/>
    <w:rsid w:val="00E728D7"/>
    <w:rsid w:val="00E80B27"/>
    <w:rsid w:val="00E9268C"/>
    <w:rsid w:val="00E94314"/>
    <w:rsid w:val="00E95C14"/>
    <w:rsid w:val="00EA0C6D"/>
    <w:rsid w:val="00EA0EE1"/>
    <w:rsid w:val="00EB06A9"/>
    <w:rsid w:val="00EB2728"/>
    <w:rsid w:val="00ED04F7"/>
    <w:rsid w:val="00ED1772"/>
    <w:rsid w:val="00ED467F"/>
    <w:rsid w:val="00ED47BF"/>
    <w:rsid w:val="00EE2B3E"/>
    <w:rsid w:val="00EE3B24"/>
    <w:rsid w:val="00EE3E04"/>
    <w:rsid w:val="00EE7086"/>
    <w:rsid w:val="00EF009A"/>
    <w:rsid w:val="00EF15BF"/>
    <w:rsid w:val="00EF1DA8"/>
    <w:rsid w:val="00EF1E58"/>
    <w:rsid w:val="00EF729C"/>
    <w:rsid w:val="00F016D3"/>
    <w:rsid w:val="00F01A77"/>
    <w:rsid w:val="00F02B2B"/>
    <w:rsid w:val="00F04B96"/>
    <w:rsid w:val="00F15443"/>
    <w:rsid w:val="00F17A3D"/>
    <w:rsid w:val="00F20C8A"/>
    <w:rsid w:val="00F20D29"/>
    <w:rsid w:val="00F22790"/>
    <w:rsid w:val="00F23D06"/>
    <w:rsid w:val="00F33953"/>
    <w:rsid w:val="00F34A2A"/>
    <w:rsid w:val="00F3567D"/>
    <w:rsid w:val="00F44450"/>
    <w:rsid w:val="00F557A9"/>
    <w:rsid w:val="00F60C89"/>
    <w:rsid w:val="00F62B43"/>
    <w:rsid w:val="00F6307F"/>
    <w:rsid w:val="00F6590E"/>
    <w:rsid w:val="00F65CF7"/>
    <w:rsid w:val="00F670C2"/>
    <w:rsid w:val="00F7030C"/>
    <w:rsid w:val="00F70D06"/>
    <w:rsid w:val="00F71B29"/>
    <w:rsid w:val="00F751D1"/>
    <w:rsid w:val="00F768DC"/>
    <w:rsid w:val="00F83CE3"/>
    <w:rsid w:val="00F85D23"/>
    <w:rsid w:val="00F87A7C"/>
    <w:rsid w:val="00F9576D"/>
    <w:rsid w:val="00F95CBB"/>
    <w:rsid w:val="00F965F5"/>
    <w:rsid w:val="00FA26F3"/>
    <w:rsid w:val="00FE07D0"/>
    <w:rsid w:val="00FE160E"/>
    <w:rsid w:val="00FE17F2"/>
    <w:rsid w:val="00FE4124"/>
    <w:rsid w:val="00FE5025"/>
    <w:rsid w:val="00FE77A0"/>
    <w:rsid w:val="00FE7D50"/>
    <w:rsid w:val="00FF32B8"/>
    <w:rsid w:val="00FF5D64"/>
    <w:rsid w:val="B3F5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qFormat/>
    <w:uiPriority w:val="99"/>
    <w:rPr>
      <w:vertAlign w:val="superscript"/>
    </w:rPr>
  </w:style>
  <w:style w:type="character" w:styleId="5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6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annotation text"/>
    <w:basedOn w:val="1"/>
    <w:link w:val="17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18"/>
    <w:semiHidden/>
    <w:unhideWhenUsed/>
    <w:qFormat/>
    <w:uiPriority w:val="99"/>
    <w:rPr>
      <w:b/>
      <w:bCs/>
    </w:rPr>
  </w:style>
  <w:style w:type="paragraph" w:styleId="9">
    <w:name w:val="footnote text"/>
    <w:basedOn w:val="1"/>
    <w:link w:val="19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0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3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Верхний колонтитул Знак"/>
    <w:basedOn w:val="2"/>
    <w:link w:val="10"/>
    <w:qFormat/>
    <w:uiPriority w:val="99"/>
  </w:style>
  <w:style w:type="character" w:customStyle="1" w:styleId="16">
    <w:name w:val="Нижний колонтитул Знак"/>
    <w:basedOn w:val="2"/>
    <w:link w:val="11"/>
    <w:qFormat/>
    <w:uiPriority w:val="99"/>
  </w:style>
  <w:style w:type="character" w:customStyle="1" w:styleId="17">
    <w:name w:val="Текст примечания Знак"/>
    <w:basedOn w:val="2"/>
    <w:link w:val="7"/>
    <w:semiHidden/>
    <w:qFormat/>
    <w:uiPriority w:val="99"/>
    <w:rPr>
      <w:sz w:val="20"/>
      <w:szCs w:val="20"/>
    </w:rPr>
  </w:style>
  <w:style w:type="character" w:customStyle="1" w:styleId="18">
    <w:name w:val="Тема примечания Знак"/>
    <w:basedOn w:val="17"/>
    <w:link w:val="8"/>
    <w:semiHidden/>
    <w:qFormat/>
    <w:uiPriority w:val="99"/>
    <w:rPr>
      <w:b/>
      <w:bCs/>
      <w:sz w:val="20"/>
      <w:szCs w:val="20"/>
    </w:rPr>
  </w:style>
  <w:style w:type="character" w:customStyle="1" w:styleId="19">
    <w:name w:val="Текст сноски Знак"/>
    <w:basedOn w:val="2"/>
    <w:link w:val="9"/>
    <w:semiHidden/>
    <w:qFormat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chart" Target="charts/chart3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\\region\03dfs\STD\IOD\home$\03TyupakovEI.REGION\_&#1054;&#1056;&#1053;&#1055;&#1057;&#1043;&#1055;&#1080;&#1059;&#1040;&#1044;\&#1040;&#1085;&#1072;&#1083;&#1080;&#1079;%20&#1090;&#1077;&#1087;&#1083;&#1086;&#1074;&#1086;&#1081;%20&#1082;&#1072;&#1088;&#1090;&#1099;%2007.23-01.24\&#1050;&#1088;&#1072;&#1089;&#1085;&#1086;&#1076;&#1072;&#1088;&#1089;&#1082;&#1080;&#1081;%20&#1082;&#1088;&#1072;&#1081;%20(01.07.2023)%20-%20&#1089;&#1087;&#1077;&#1094;&#1080;&#1092;&#1080;&#1082;&#1072;&#1094;&#1080;&#1103;%20&#1076;&#1083;&#1103;%20&#1072;&#1085;&#1072;&#1083;&#1080;&#1079;&#1072;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\\region\03dfs\STD\IOD\home$\03TyupakovEI.REGION\_&#1054;&#1056;&#1053;&#1055;&#1057;&#1043;&#1055;&#1080;&#1059;&#1040;&#1044;\&#1040;&#1085;&#1072;&#1083;&#1080;&#1079;%20&#1090;&#1077;&#1087;&#1083;&#1086;&#1074;&#1086;&#1081;%20&#1082;&#1072;&#1088;&#1090;&#1099;%2007.23-01.24\&#1050;&#1088;&#1072;&#1089;&#1085;&#1086;&#1076;&#1072;&#1088;&#1089;&#1082;&#1080;&#1081;%20&#1082;&#1088;&#1072;&#1081;%20(01.07.2023)%20-%20&#1089;&#1087;&#1077;&#1094;&#1080;&#1092;&#1080;&#1082;&#1072;&#1094;&#1080;&#1103;%20&#1076;&#1083;&#1103;%20&#1072;&#1085;&#1072;&#1083;&#1080;&#1079;&#1072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\\region\03dfs\STD\IOD\home$\03TyupakovEI.REGION\_&#1054;&#1056;&#1053;&#1055;&#1057;&#1043;&#1055;&#1080;&#1059;&#1040;&#1044;\&#1040;&#1085;&#1072;&#1083;&#1080;&#1079;%20&#1090;&#1077;&#1087;&#1083;&#1086;&#1074;&#1086;&#1081;%20&#1082;&#1072;&#1088;&#1090;&#1099;%2007.23-01.24\&#1050;&#1088;&#1072;&#1089;&#1085;&#1086;&#1076;&#1072;&#1088;&#1089;&#1082;&#1080;&#1081;%20&#1082;&#1088;&#1072;&#1081;%20(01.07.2023)%20-%20&#1089;&#1087;&#1077;&#1094;&#1080;&#1092;&#1080;&#1082;&#1072;&#1094;&#1080;&#1103;%20&#1076;&#1083;&#1103;%20&#1072;&#1085;&#1072;&#1083;&#1080;&#1079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'Таблицы для аналитики'!$B$1</c:f>
              <c:strCache>
                <c:ptCount val="1"/>
                <c:pt idx="0">
                  <c:v>Кол-во сельских поселений по уровню финдоступности на 01.07.2025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</a:ln>
          </c:spPr>
          <c:explosion val="0"/>
          <c:dPt>
            <c:idx val="0"/>
            <c:bubble3D val="0"/>
            <c:spPr>
              <a:solidFill>
                <a:srgbClr val="FFC000"/>
              </a:solidFill>
              <a:ln w="3175"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FFFF00"/>
              </a:solidFill>
              <a:ln w="3175"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92D050"/>
              </a:solidFill>
              <a:ln w="3175"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3"/>
            <c:bubble3D val="0"/>
            <c:spPr>
              <a:solidFill>
                <a:srgbClr val="00B050"/>
              </a:solidFill>
              <a:ln w="3175"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Lbls>
            <c:dLbl>
              <c:idx val="0"/>
              <c:delete val="1"/>
            </c:dLbl>
            <c:dLbl>
              <c:idx val="1"/>
              <c:layout>
                <c:manualLayout>
                  <c:x val="-0.129733719182538"/>
                  <c:y val="0.219874124730948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53276353276353"/>
                      <c:h val="0.204844290657439"/>
                    </c:manualLayout>
                  </c15:layout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'Таблицы для аналитики'!$A$2:$A$5</c:f>
              <c:strCache>
                <c:ptCount val="4"/>
                <c:pt idx="0">
                  <c:v>Ниже среднего
(31б.-45б.)</c:v>
                </c:pt>
                <c:pt idx="1">
                  <c:v>Средний
(46б.-65б.)</c:v>
                </c:pt>
                <c:pt idx="2">
                  <c:v>Выше среднего
(66б.-85б.)</c:v>
                </c:pt>
                <c:pt idx="3">
                  <c:v>Хороший
(86б.-100б.)</c:v>
                </c:pt>
              </c:strCache>
            </c:strRef>
          </c:cat>
          <c:val>
            <c:numRef>
              <c:f>'Таблицы для аналитики'!$B$2:$B$5</c:f>
              <c:numCache>
                <c:formatCode>General</c:formatCode>
                <c:ptCount val="4"/>
                <c:pt idx="0">
                  <c:v>0</c:v>
                </c:pt>
                <c:pt idx="1">
                  <c:v>127</c:v>
                </c:pt>
                <c:pt idx="2">
                  <c:v>167</c:v>
                </c:pt>
                <c:pt idx="3">
                  <c:v>128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'Таблицы для аналитики'!$C$1</c:f>
              <c:strCache>
                <c:ptCount val="1"/>
                <c:pt idx="0">
                  <c:v>Кол-во сельских поселений по уровню финдоступности на 01.01.2025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</a:ln>
          </c:spPr>
          <c:explosion val="0"/>
          <c:dPt>
            <c:idx val="0"/>
            <c:bubble3D val="0"/>
            <c:spPr>
              <a:solidFill>
                <a:srgbClr val="FFC000"/>
              </a:solidFill>
              <a:ln w="3175"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FFFF00"/>
              </a:solidFill>
              <a:ln w="3175"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92D050"/>
              </a:solidFill>
              <a:ln w="3175"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3"/>
            <c:bubble3D val="0"/>
            <c:spPr>
              <a:solidFill>
                <a:srgbClr val="00B050"/>
              </a:solidFill>
              <a:ln w="3175"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Lbls>
            <c:dLbl>
              <c:idx val="0"/>
              <c:delete val="1"/>
            </c:dLbl>
            <c:dLbl>
              <c:idx val="1"/>
              <c:layout>
                <c:manualLayout>
                  <c:x val="-0.18894052177904"/>
                  <c:y val="0.10162656751239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'Таблицы для аналитики'!$A$2:$A$5</c:f>
              <c:strCache>
                <c:ptCount val="4"/>
                <c:pt idx="0">
                  <c:v>Ниже среднего
(31б.-45б.)</c:v>
                </c:pt>
                <c:pt idx="1">
                  <c:v>Средний
(46б.-65б.)</c:v>
                </c:pt>
                <c:pt idx="2">
                  <c:v>Выше среднего
(66б.-85б.)</c:v>
                </c:pt>
                <c:pt idx="3">
                  <c:v>Хороший
(86б.-100б.)</c:v>
                </c:pt>
              </c:strCache>
            </c:strRef>
          </c:cat>
          <c:val>
            <c:numRef>
              <c:f>'Таблицы для аналитики'!$C$2:$C$5</c:f>
              <c:numCache>
                <c:formatCode>General</c:formatCode>
                <c:ptCount val="4"/>
                <c:pt idx="0">
                  <c:v>0</c:v>
                </c:pt>
                <c:pt idx="1">
                  <c:v>128</c:v>
                </c:pt>
                <c:pt idx="2">
                  <c:v>162</c:v>
                </c:pt>
                <c:pt idx="3">
                  <c:v>132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3321145201677"/>
          <c:y val="0.195834062408866"/>
          <c:w val="0.3500120071198"/>
          <c:h val="0.65462817147856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233545647558386"/>
          <c:y val="0.0658109086298682"/>
          <c:w val="0.953290870488323"/>
          <c:h val="0.66215445218757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'Таблицы для аналитики'!$C$1</c:f>
              <c:strCache>
                <c:ptCount val="1"/>
                <c:pt idx="0">
                  <c:v>Кол-во сельских и городских поселений по уровню финдоступности на 01.01.2025</c:v>
                </c:pt>
              </c:strCache>
            </c:strRef>
          </c:tx>
          <c:spPr>
            <a:solidFill>
              <a:srgbClr val="00B050"/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FFFF00">
                  <a:alpha val="50000"/>
                </a:srgbClr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92D050">
                  <a:alpha val="50000"/>
                </a:srgbClr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00B050">
                  <a:alpha val="50000"/>
                </a:srgbClr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'Таблицы для аналитики'!$A$2:$A$5</c:f>
              <c:strCache>
                <c:ptCount val="3"/>
                <c:pt idx="0">
                  <c:v>"Средний"
(46б.-65б.)</c:v>
                </c:pt>
                <c:pt idx="1">
                  <c:v>"Выше среднего"
(66б.-85б.)</c:v>
                </c:pt>
                <c:pt idx="2">
                  <c:v>"Хороший"
(86б.-100б.)</c:v>
                </c:pt>
              </c:strCache>
            </c:strRef>
          </c:cat>
          <c:val>
            <c:numRef>
              <c:f>'Таблицы для аналитики'!$C$2:$C$5</c:f>
              <c:numCache>
                <c:formatCode>General</c:formatCode>
                <c:ptCount val="3"/>
                <c:pt idx="0">
                  <c:v>128</c:v>
                </c:pt>
                <c:pt idx="1">
                  <c:v>162</c:v>
                </c:pt>
                <c:pt idx="2">
                  <c:v>132</c:v>
                </c:pt>
              </c:numCache>
            </c:numRef>
          </c:val>
        </c:ser>
        <c:ser>
          <c:idx val="0"/>
          <c:order val="1"/>
          <c:tx>
            <c:strRef>
              <c:f>'Таблицы для аналитики'!$B$1</c:f>
              <c:strCache>
                <c:ptCount val="1"/>
                <c:pt idx="0">
                  <c:v>Кол-во сельских и городских поселений по уровню финдоступности на 01.07.2025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92D050"/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00B050"/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'Таблицы для аналитики'!$A$2:$A$5</c:f>
              <c:strCache>
                <c:ptCount val="3"/>
                <c:pt idx="0">
                  <c:v>"Средний"
(46б.-65б.)</c:v>
                </c:pt>
                <c:pt idx="1">
                  <c:v>"Выше среднего"
(66б.-85б.)</c:v>
                </c:pt>
                <c:pt idx="2">
                  <c:v>"Хороший"
(86б.-100б.)</c:v>
                </c:pt>
              </c:strCache>
            </c:strRef>
          </c:cat>
          <c:val>
            <c:numRef>
              <c:f>'Таблицы для аналитики'!$B$2:$B$5</c:f>
              <c:numCache>
                <c:formatCode>General</c:formatCode>
                <c:ptCount val="3"/>
                <c:pt idx="0">
                  <c:v>127</c:v>
                </c:pt>
                <c:pt idx="1">
                  <c:v>167</c:v>
                </c:pt>
                <c:pt idx="2">
                  <c:v>128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7"/>
        <c:axId val="1657215616"/>
        <c:axId val="1657211872"/>
      </c:barChart>
      <c:lineChart>
        <c:grouping val="standard"/>
        <c:varyColors val="0"/>
        <c:ser>
          <c:idx val="2"/>
          <c:order val="2"/>
          <c:spPr>
            <a:ln w="28575" cap="rnd">
              <a:noFill/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0.0444498219569688"/>
                  <c:y val="-0.526279545987289"/>
                </c:manualLayout>
              </c:layout>
              <c:numFmt formatCode="[Green]\+0;[Red]\-0;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lang="ru-RU" sz="14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charset="0"/>
                      <a:ea typeface="+mn-ea"/>
                      <a:cs typeface="Times New Roman" panose="02020603050405020304" charset="0"/>
                    </a:defRPr>
                  </a:pPr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0719639901700185"/>
                      <c:h val="0.0752668039692941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0.0339702760084926"/>
                  <c:y val="-0.60662797228983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29723991507431"/>
                  <c:y val="-0.5467140984834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[Green]\+0;[Red]\-0;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'Таблицы для аналитики'!$A$2:$A$5</c:f>
              <c:strCache>
                <c:ptCount val="3"/>
                <c:pt idx="0">
                  <c:v>"Средний"
(46б.-65б.)</c:v>
                </c:pt>
                <c:pt idx="1">
                  <c:v>"Выше среднего"
(66б.-85б.)</c:v>
                </c:pt>
                <c:pt idx="2">
                  <c:v>"Хороший"
(86б.-100б.)</c:v>
                </c:pt>
              </c:strCache>
            </c:strRef>
          </c:cat>
          <c:val>
            <c:numRef>
              <c:f>'Таблицы для аналитики'!$D$2:$D$5</c:f>
              <c:numCache>
                <c:formatCode>General</c:formatCode>
                <c:ptCount val="3"/>
                <c:pt idx="0">
                  <c:v>-1</c:v>
                </c:pt>
                <c:pt idx="1">
                  <c:v>5</c:v>
                </c:pt>
                <c:pt idx="2">
                  <c:v>-4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0"/>
        <c:smooth val="0"/>
        <c:axId val="1657215616"/>
        <c:axId val="1657211872"/>
      </c:lineChart>
      <c:catAx>
        <c:axId val="1657215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657211872"/>
        <c:crosses val="autoZero"/>
        <c:auto val="1"/>
        <c:lblAlgn val="ctr"/>
        <c:lblOffset val="100"/>
        <c:noMultiLvlLbl val="0"/>
      </c:catAx>
      <c:valAx>
        <c:axId val="16572118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657215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0172624671916011"/>
          <c:y val="0.835281664497049"/>
          <c:w val="0.982737516090743"/>
          <c:h val="0.12888411884294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13</Pages>
  <Words>2510</Words>
  <Characters>14311</Characters>
  <Lines>119</Lines>
  <Paragraphs>33</Paragraphs>
  <TotalTime>153</TotalTime>
  <ScaleCrop>false</ScaleCrop>
  <LinksUpToDate>false</LinksUpToDate>
  <CharactersWithSpaces>16788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2025-12-18T13:57:00Z</dcterms:created>
  <dc:creator>Татьяна</dc:creator>
  <cp:lastModifiedBy>e.a.mirokhin</cp:lastModifiedBy>
  <cp:lastPrinted>2021-10-25T16:04:00Z</cp:lastPrinted>
  <dcterms:modified xsi:type="dcterms:W3CDTF">2026-01-13T14:58:56Z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